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6640" w14:textId="77777777" w:rsidR="00D325B0" w:rsidRPr="003A77ED" w:rsidRDefault="00D325B0" w:rsidP="00885CFD">
      <w:pPr>
        <w:suppressAutoHyphens/>
        <w:jc w:val="center"/>
        <w:rPr>
          <w:rFonts w:asciiTheme="minorHAnsi" w:hAnsiTheme="minorHAnsi"/>
          <w:b/>
          <w:smallCaps/>
          <w:sz w:val="32"/>
        </w:rPr>
      </w:pPr>
      <w:r w:rsidRPr="003A77ED">
        <w:rPr>
          <w:rFonts w:asciiTheme="minorHAnsi" w:hAnsiTheme="minorHAnsi"/>
          <w:b/>
          <w:smallCaps/>
          <w:sz w:val="32"/>
        </w:rPr>
        <w:t>Agents of Deterioration</w:t>
      </w:r>
      <w:r w:rsidR="00C30AB5" w:rsidRPr="003A77ED">
        <w:rPr>
          <w:rStyle w:val="FootnoteReference"/>
          <w:rFonts w:asciiTheme="minorHAnsi" w:hAnsiTheme="minorHAnsi"/>
          <w:b/>
          <w:smallCaps/>
          <w:sz w:val="32"/>
        </w:rPr>
        <w:footnoteReference w:id="1"/>
      </w:r>
    </w:p>
    <w:p w14:paraId="5CD9147C" w14:textId="77777777" w:rsidR="00F85543" w:rsidRDefault="00F85543" w:rsidP="00885CFD">
      <w:pPr>
        <w:suppressAutoHyphens/>
        <w:jc w:val="center"/>
        <w:rPr>
          <w:b/>
          <w:sz w:val="16"/>
          <w:szCs w:val="16"/>
        </w:rPr>
      </w:pPr>
    </w:p>
    <w:p w14:paraId="0EF3BBF5" w14:textId="77777777" w:rsidR="003A77ED" w:rsidRDefault="003A77ED" w:rsidP="00885CFD">
      <w:pPr>
        <w:suppressAutoHyphens/>
        <w:jc w:val="center"/>
        <w:rPr>
          <w:b/>
          <w:sz w:val="16"/>
          <w:szCs w:val="16"/>
        </w:rPr>
      </w:pPr>
    </w:p>
    <w:p w14:paraId="377E507D" w14:textId="77777777" w:rsidR="003A77ED" w:rsidRDefault="003A77ED" w:rsidP="00885CFD">
      <w:pPr>
        <w:suppressAutoHyphens/>
        <w:jc w:val="center"/>
        <w:rPr>
          <w:b/>
          <w:sz w:val="16"/>
          <w:szCs w:val="16"/>
        </w:rPr>
      </w:pPr>
    </w:p>
    <w:p w14:paraId="03E2A4E1" w14:textId="77777777" w:rsidR="003A77ED" w:rsidRDefault="003A77ED" w:rsidP="00885CFD">
      <w:pPr>
        <w:suppressAutoHyphens/>
        <w:jc w:val="center"/>
        <w:rPr>
          <w:b/>
          <w:sz w:val="16"/>
          <w:szCs w:val="16"/>
        </w:rPr>
      </w:pPr>
    </w:p>
    <w:p w14:paraId="28DBFA92" w14:textId="77777777" w:rsidR="003A77ED" w:rsidRDefault="003A77ED" w:rsidP="00885CFD">
      <w:pPr>
        <w:suppressAutoHyphens/>
        <w:jc w:val="center"/>
        <w:rPr>
          <w:b/>
          <w:sz w:val="16"/>
          <w:szCs w:val="16"/>
        </w:rPr>
      </w:pPr>
    </w:p>
    <w:p w14:paraId="1A287AAC" w14:textId="77777777" w:rsidR="003A77ED" w:rsidRPr="006D52D1" w:rsidRDefault="003A77ED" w:rsidP="00885CFD">
      <w:pPr>
        <w:suppressAutoHyphens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4410"/>
      </w:tblGrid>
      <w:tr w:rsidR="003A77ED" w:rsidRPr="0050627F" w14:paraId="0F0AA2BA" w14:textId="77777777" w:rsidTr="0050627F">
        <w:trPr>
          <w:jc w:val="center"/>
        </w:trPr>
        <w:tc>
          <w:tcPr>
            <w:tcW w:w="1998" w:type="dxa"/>
            <w:vAlign w:val="center"/>
          </w:tcPr>
          <w:p w14:paraId="1DF6E4D7" w14:textId="77777777" w:rsidR="003A77ED" w:rsidRPr="0050627F" w:rsidRDefault="003A77ED" w:rsidP="0050627F">
            <w:pPr>
              <w:suppressAutoHyphens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Agent of D</w:t>
            </w:r>
            <w:r w:rsidRPr="0050627F">
              <w:rPr>
                <w:rFonts w:asciiTheme="minorHAnsi" w:hAnsiTheme="minorHAnsi"/>
                <w:b/>
                <w:iCs/>
                <w:sz w:val="22"/>
                <w:szCs w:val="22"/>
              </w:rPr>
              <w:t>eterioration</w:t>
            </w:r>
          </w:p>
        </w:tc>
        <w:tc>
          <w:tcPr>
            <w:tcW w:w="4410" w:type="dxa"/>
            <w:vAlign w:val="center"/>
          </w:tcPr>
          <w:p w14:paraId="23B5C31B" w14:textId="77777777" w:rsidR="003A77ED" w:rsidRPr="0050627F" w:rsidRDefault="003A77ED" w:rsidP="0050627F">
            <w:pPr>
              <w:suppressAutoHyphens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Nature of A</w:t>
            </w:r>
            <w:r w:rsidRPr="0050627F">
              <w:rPr>
                <w:rFonts w:asciiTheme="minorHAnsi" w:hAnsiTheme="minorHAnsi"/>
                <w:b/>
                <w:iCs/>
                <w:sz w:val="22"/>
                <w:szCs w:val="22"/>
              </w:rPr>
              <w:t>gent</w:t>
            </w:r>
          </w:p>
        </w:tc>
      </w:tr>
      <w:tr w:rsidR="003A77ED" w:rsidRPr="0050627F" w14:paraId="547234AF" w14:textId="77777777" w:rsidTr="0050627F">
        <w:trPr>
          <w:jc w:val="center"/>
        </w:trPr>
        <w:tc>
          <w:tcPr>
            <w:tcW w:w="1998" w:type="dxa"/>
            <w:vAlign w:val="center"/>
          </w:tcPr>
          <w:p w14:paraId="26116ABA" w14:textId="77777777" w:rsidR="003A77ED" w:rsidRPr="0050627F" w:rsidRDefault="003A77ED" w:rsidP="0050627F">
            <w:pPr>
              <w:suppressAutoHyphens/>
              <w:rPr>
                <w:rFonts w:asciiTheme="minorHAnsi" w:hAnsiTheme="minorHAnsi"/>
              </w:rPr>
            </w:pPr>
            <w:r w:rsidRPr="0050627F">
              <w:rPr>
                <w:rFonts w:asciiTheme="minorHAnsi" w:hAnsiTheme="minorHAnsi"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sz w:val="22"/>
                <w:szCs w:val="22"/>
              </w:rPr>
              <w:t>hysical F</w:t>
            </w:r>
            <w:r w:rsidRPr="0050627F">
              <w:rPr>
                <w:rFonts w:asciiTheme="minorHAnsi" w:hAnsiTheme="minorHAnsi"/>
                <w:sz w:val="22"/>
                <w:szCs w:val="22"/>
              </w:rPr>
              <w:t>orces</w:t>
            </w:r>
          </w:p>
        </w:tc>
        <w:tc>
          <w:tcPr>
            <w:tcW w:w="4410" w:type="dxa"/>
            <w:vAlign w:val="center"/>
          </w:tcPr>
          <w:p w14:paraId="05381B0B" w14:textId="77777777" w:rsidR="003A77ED" w:rsidRPr="0050627F" w:rsidRDefault="003A77ED" w:rsidP="0050627F">
            <w:pPr>
              <w:suppressAutoHyphens/>
              <w:rPr>
                <w:rFonts w:asciiTheme="minorHAnsi" w:hAnsiTheme="minorHAnsi"/>
              </w:rPr>
            </w:pPr>
            <w:r w:rsidRPr="0050627F">
              <w:rPr>
                <w:rFonts w:asciiTheme="minorHAnsi" w:hAnsiTheme="minorHAnsi"/>
                <w:sz w:val="22"/>
                <w:szCs w:val="22"/>
              </w:rPr>
              <w:t>Cumulative or catastrophic forces, including sudden and gradual physical forces (e.g., impact, shock, vibration, pressure); deterioration caused by the intrinsic nature of the material (inherent vice)</w:t>
            </w:r>
          </w:p>
        </w:tc>
      </w:tr>
      <w:tr w:rsidR="003A77ED" w:rsidRPr="0050627F" w14:paraId="4D589F04" w14:textId="77777777" w:rsidTr="0050627F">
        <w:trPr>
          <w:jc w:val="center"/>
        </w:trPr>
        <w:tc>
          <w:tcPr>
            <w:tcW w:w="1998" w:type="dxa"/>
            <w:vAlign w:val="center"/>
          </w:tcPr>
          <w:p w14:paraId="3C5C068D" w14:textId="77777777" w:rsidR="003A77ED" w:rsidRPr="0050627F" w:rsidRDefault="003A77ED" w:rsidP="0050627F">
            <w:pPr>
              <w:suppressAutoHyphens/>
              <w:rPr>
                <w:rFonts w:asciiTheme="minorHAnsi" w:hAnsiTheme="minorHAnsi"/>
              </w:rPr>
            </w:pPr>
            <w:r w:rsidRPr="0050627F">
              <w:rPr>
                <w:rFonts w:asciiTheme="minorHAnsi" w:hAnsiTheme="minorHAnsi"/>
                <w:sz w:val="22"/>
                <w:szCs w:val="22"/>
              </w:rPr>
              <w:t>Thieves and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</w:t>
            </w:r>
            <w:r w:rsidRPr="0050627F">
              <w:rPr>
                <w:rFonts w:asciiTheme="minorHAnsi" w:hAnsiTheme="minorHAnsi"/>
                <w:sz w:val="22"/>
                <w:szCs w:val="22"/>
              </w:rPr>
              <w:t>andals</w:t>
            </w:r>
          </w:p>
        </w:tc>
        <w:tc>
          <w:tcPr>
            <w:tcW w:w="4410" w:type="dxa"/>
            <w:vAlign w:val="center"/>
          </w:tcPr>
          <w:p w14:paraId="3174150F" w14:textId="77777777" w:rsidR="003A77ED" w:rsidRPr="0050627F" w:rsidRDefault="003A77ED" w:rsidP="0050627F">
            <w:pPr>
              <w:suppressAutoHyphens/>
              <w:rPr>
                <w:rFonts w:asciiTheme="minorHAnsi" w:hAnsiTheme="minorHAnsi"/>
              </w:rPr>
            </w:pPr>
            <w:r w:rsidRPr="0050627F">
              <w:rPr>
                <w:rFonts w:asciiTheme="minorHAnsi" w:hAnsiTheme="minorHAnsi"/>
                <w:sz w:val="22"/>
                <w:szCs w:val="22"/>
              </w:rPr>
              <w:t>Human activities, intentional damage, security issues.</w:t>
            </w:r>
          </w:p>
        </w:tc>
      </w:tr>
      <w:tr w:rsidR="003A77ED" w:rsidRPr="0050627F" w14:paraId="7CEEA53C" w14:textId="77777777" w:rsidTr="0050627F">
        <w:trPr>
          <w:jc w:val="center"/>
        </w:trPr>
        <w:tc>
          <w:tcPr>
            <w:tcW w:w="1998" w:type="dxa"/>
            <w:vAlign w:val="center"/>
          </w:tcPr>
          <w:p w14:paraId="5BD929A1" w14:textId="77777777" w:rsidR="003A77ED" w:rsidRPr="0050627F" w:rsidRDefault="003A77ED" w:rsidP="0050627F">
            <w:pPr>
              <w:suppressAutoHyphens/>
              <w:rPr>
                <w:rFonts w:asciiTheme="minorHAnsi" w:hAnsiTheme="minorHAnsi"/>
              </w:rPr>
            </w:pPr>
            <w:r w:rsidRPr="0050627F">
              <w:rPr>
                <w:rFonts w:asciiTheme="minorHAnsi" w:hAnsiTheme="minorHAnsi"/>
                <w:sz w:val="22"/>
                <w:szCs w:val="22"/>
              </w:rPr>
              <w:t>Dissociation</w:t>
            </w:r>
          </w:p>
        </w:tc>
        <w:tc>
          <w:tcPr>
            <w:tcW w:w="4410" w:type="dxa"/>
            <w:vAlign w:val="center"/>
          </w:tcPr>
          <w:p w14:paraId="351EE2C6" w14:textId="77777777" w:rsidR="003A77ED" w:rsidRPr="0050627F" w:rsidRDefault="003A77ED" w:rsidP="0050627F">
            <w:pPr>
              <w:suppressAutoHyphens/>
              <w:rPr>
                <w:rFonts w:asciiTheme="minorHAnsi" w:hAnsiTheme="minorHAnsi"/>
              </w:rPr>
            </w:pPr>
            <w:r w:rsidRPr="0050627F">
              <w:rPr>
                <w:rFonts w:asciiTheme="minorHAnsi" w:hAnsiTheme="minorHAnsi"/>
                <w:sz w:val="22"/>
                <w:szCs w:val="22"/>
              </w:rPr>
              <w:t>The tendency of ordered systems to fall into disorder (entropy); damage from misplacing objects; removing tags or labels, recording information in an illegible, ambiguous, or non-permanent manner; errors in transcription, curatorial neglect</w:t>
            </w:r>
          </w:p>
        </w:tc>
      </w:tr>
      <w:tr w:rsidR="003A77ED" w:rsidRPr="0050627F" w14:paraId="0FCD0120" w14:textId="77777777" w:rsidTr="0050627F">
        <w:trPr>
          <w:jc w:val="center"/>
        </w:trPr>
        <w:tc>
          <w:tcPr>
            <w:tcW w:w="1998" w:type="dxa"/>
            <w:vAlign w:val="center"/>
          </w:tcPr>
          <w:p w14:paraId="6A45F0CC" w14:textId="77777777" w:rsidR="003A77ED" w:rsidRPr="0050627F" w:rsidRDefault="003A77ED" w:rsidP="0050627F">
            <w:pPr>
              <w:suppressAutoHyphens/>
              <w:rPr>
                <w:rFonts w:asciiTheme="minorHAnsi" w:hAnsiTheme="minorHAnsi"/>
              </w:rPr>
            </w:pPr>
            <w:r w:rsidRPr="0050627F">
              <w:rPr>
                <w:rFonts w:asciiTheme="minorHAnsi" w:hAnsiTheme="minorHAnsi"/>
                <w:sz w:val="22"/>
                <w:szCs w:val="22"/>
              </w:rPr>
              <w:t>Fire</w:t>
            </w:r>
          </w:p>
        </w:tc>
        <w:tc>
          <w:tcPr>
            <w:tcW w:w="4410" w:type="dxa"/>
            <w:vAlign w:val="center"/>
          </w:tcPr>
          <w:p w14:paraId="1833A1A5" w14:textId="77777777" w:rsidR="003A77ED" w:rsidRPr="0050627F" w:rsidRDefault="003A77ED" w:rsidP="0050627F">
            <w:pPr>
              <w:suppressAutoHyphens/>
              <w:rPr>
                <w:rFonts w:asciiTheme="minorHAnsi" w:hAnsiTheme="minorHAnsi"/>
              </w:rPr>
            </w:pPr>
            <w:r w:rsidRPr="0050627F">
              <w:rPr>
                <w:rFonts w:asciiTheme="minorHAnsi" w:hAnsiTheme="minorHAnsi"/>
                <w:sz w:val="22"/>
                <w:szCs w:val="22"/>
              </w:rPr>
              <w:t xml:space="preserve">Damage from fire, smoke, heat, the </w:t>
            </w:r>
            <w:proofErr w:type="gramStart"/>
            <w:r w:rsidRPr="0050627F">
              <w:rPr>
                <w:rFonts w:asciiTheme="minorHAnsi" w:hAnsiTheme="minorHAnsi"/>
                <w:sz w:val="22"/>
                <w:szCs w:val="22"/>
              </w:rPr>
              <w:t>water</w:t>
            </w:r>
            <w:proofErr w:type="gramEnd"/>
            <w:r w:rsidRPr="0050627F">
              <w:rPr>
                <w:rFonts w:asciiTheme="minorHAnsi" w:hAnsiTheme="minorHAnsi"/>
                <w:sz w:val="22"/>
                <w:szCs w:val="22"/>
              </w:rPr>
              <w:t xml:space="preserve"> and other fire suppression chemicals; damage from the clean-up process</w:t>
            </w:r>
          </w:p>
        </w:tc>
      </w:tr>
      <w:tr w:rsidR="003A77ED" w:rsidRPr="0050627F" w14:paraId="5C2FA5DC" w14:textId="77777777" w:rsidTr="0050627F">
        <w:trPr>
          <w:jc w:val="center"/>
        </w:trPr>
        <w:tc>
          <w:tcPr>
            <w:tcW w:w="1998" w:type="dxa"/>
            <w:vAlign w:val="center"/>
          </w:tcPr>
          <w:p w14:paraId="46B0D55B" w14:textId="77777777" w:rsidR="003A77ED" w:rsidRPr="0050627F" w:rsidRDefault="003A77ED" w:rsidP="0050627F">
            <w:pPr>
              <w:suppressAutoHyphens/>
              <w:rPr>
                <w:rFonts w:asciiTheme="minorHAnsi" w:hAnsiTheme="minorHAnsi"/>
              </w:rPr>
            </w:pPr>
            <w:r w:rsidRPr="0050627F">
              <w:rPr>
                <w:rFonts w:asciiTheme="minorHAnsi" w:hAnsiTheme="minorHAnsi"/>
                <w:sz w:val="22"/>
                <w:szCs w:val="22"/>
              </w:rPr>
              <w:t>Water</w:t>
            </w:r>
          </w:p>
        </w:tc>
        <w:tc>
          <w:tcPr>
            <w:tcW w:w="4410" w:type="dxa"/>
            <w:vAlign w:val="center"/>
          </w:tcPr>
          <w:p w14:paraId="08F5EEC3" w14:textId="77777777" w:rsidR="003A77ED" w:rsidRPr="0050627F" w:rsidRDefault="003A77ED" w:rsidP="0050627F">
            <w:pPr>
              <w:suppressAutoHyphens/>
              <w:rPr>
                <w:rFonts w:asciiTheme="minorHAnsi" w:hAnsiTheme="minorHAnsi"/>
              </w:rPr>
            </w:pPr>
            <w:r w:rsidRPr="0050627F">
              <w:rPr>
                <w:rFonts w:asciiTheme="minorHAnsi" w:hAnsiTheme="minorHAnsi"/>
                <w:sz w:val="22"/>
                <w:szCs w:val="22"/>
              </w:rPr>
              <w:t>Flooding; leaking pipes; inadequate seals on windows; penetration through roof or ceiling</w:t>
            </w:r>
          </w:p>
          <w:p w14:paraId="5DD55520" w14:textId="77777777" w:rsidR="003A77ED" w:rsidRPr="0050627F" w:rsidRDefault="003A77ED" w:rsidP="0050627F">
            <w:pPr>
              <w:suppressAutoHyphens/>
              <w:rPr>
                <w:rFonts w:asciiTheme="minorHAnsi" w:hAnsiTheme="minorHAnsi"/>
              </w:rPr>
            </w:pPr>
          </w:p>
        </w:tc>
      </w:tr>
      <w:tr w:rsidR="003A77ED" w:rsidRPr="0050627F" w14:paraId="122418E3" w14:textId="77777777" w:rsidTr="0050627F">
        <w:trPr>
          <w:jc w:val="center"/>
        </w:trPr>
        <w:tc>
          <w:tcPr>
            <w:tcW w:w="1998" w:type="dxa"/>
            <w:vAlign w:val="center"/>
          </w:tcPr>
          <w:p w14:paraId="2AFABEB7" w14:textId="77777777" w:rsidR="003A77ED" w:rsidRPr="0050627F" w:rsidRDefault="003A77ED" w:rsidP="0050627F">
            <w:pPr>
              <w:suppressAutoHyphens/>
              <w:rPr>
                <w:rFonts w:asciiTheme="minorHAnsi" w:hAnsiTheme="minorHAnsi"/>
              </w:rPr>
            </w:pPr>
            <w:r w:rsidRPr="0050627F">
              <w:rPr>
                <w:rFonts w:asciiTheme="minorHAnsi" w:hAnsiTheme="minorHAnsi"/>
                <w:sz w:val="22"/>
                <w:szCs w:val="22"/>
              </w:rPr>
              <w:t>Pests</w:t>
            </w:r>
          </w:p>
        </w:tc>
        <w:tc>
          <w:tcPr>
            <w:tcW w:w="4410" w:type="dxa"/>
            <w:vAlign w:val="center"/>
          </w:tcPr>
          <w:p w14:paraId="70734B7E" w14:textId="77777777" w:rsidR="003A77ED" w:rsidRPr="0050627F" w:rsidRDefault="003A77ED" w:rsidP="0050627F">
            <w:pPr>
              <w:suppressAutoHyphens/>
              <w:rPr>
                <w:rFonts w:asciiTheme="minorHAnsi" w:hAnsiTheme="minorHAnsi"/>
              </w:rPr>
            </w:pPr>
            <w:r w:rsidRPr="0050627F">
              <w:rPr>
                <w:rFonts w:asciiTheme="minorHAnsi" w:hAnsiTheme="minorHAnsi"/>
                <w:sz w:val="22"/>
                <w:szCs w:val="22"/>
              </w:rPr>
              <w:t>Any organism that damages collections or serves as a food source for other pests</w:t>
            </w:r>
          </w:p>
        </w:tc>
      </w:tr>
      <w:tr w:rsidR="003A77ED" w:rsidRPr="0050627F" w14:paraId="5AC7C479" w14:textId="77777777" w:rsidTr="0050627F">
        <w:trPr>
          <w:jc w:val="center"/>
        </w:trPr>
        <w:tc>
          <w:tcPr>
            <w:tcW w:w="1998" w:type="dxa"/>
            <w:vAlign w:val="center"/>
          </w:tcPr>
          <w:p w14:paraId="0DDB768A" w14:textId="77777777" w:rsidR="003A77ED" w:rsidRPr="0050627F" w:rsidRDefault="003A77ED" w:rsidP="0050627F">
            <w:pPr>
              <w:suppressAutoHyphens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Pollutants and C</w:t>
            </w:r>
            <w:r w:rsidRPr="0050627F">
              <w:rPr>
                <w:rFonts w:asciiTheme="minorHAnsi" w:hAnsiTheme="minorHAnsi"/>
                <w:sz w:val="22"/>
                <w:szCs w:val="22"/>
              </w:rPr>
              <w:t>ontaminants</w:t>
            </w:r>
          </w:p>
        </w:tc>
        <w:tc>
          <w:tcPr>
            <w:tcW w:w="4410" w:type="dxa"/>
            <w:vAlign w:val="center"/>
          </w:tcPr>
          <w:p w14:paraId="375F36D8" w14:textId="77777777" w:rsidR="003A77ED" w:rsidRPr="0050627F" w:rsidRDefault="003A77ED" w:rsidP="0050627F">
            <w:pPr>
              <w:suppressAutoHyphens/>
              <w:rPr>
                <w:rFonts w:asciiTheme="minorHAnsi" w:hAnsiTheme="minorHAnsi"/>
              </w:rPr>
            </w:pPr>
            <w:r w:rsidRPr="0050627F">
              <w:rPr>
                <w:rFonts w:asciiTheme="minorHAnsi" w:hAnsiTheme="minorHAnsi"/>
                <w:sz w:val="22"/>
                <w:szCs w:val="22"/>
              </w:rPr>
              <w:t>Organic and inorganic gases; particulate pollutants (acidic and/or abrasive)</w:t>
            </w:r>
          </w:p>
        </w:tc>
      </w:tr>
      <w:tr w:rsidR="003A77ED" w:rsidRPr="0050627F" w14:paraId="548BD45F" w14:textId="77777777" w:rsidTr="0050627F">
        <w:trPr>
          <w:jc w:val="center"/>
        </w:trPr>
        <w:tc>
          <w:tcPr>
            <w:tcW w:w="1998" w:type="dxa"/>
            <w:vAlign w:val="center"/>
          </w:tcPr>
          <w:p w14:paraId="3CC94527" w14:textId="77777777" w:rsidR="003A77ED" w:rsidRPr="0050627F" w:rsidRDefault="003A77ED" w:rsidP="0050627F">
            <w:pPr>
              <w:suppressAutoHyphens/>
              <w:rPr>
                <w:rFonts w:asciiTheme="minorHAnsi" w:hAnsiTheme="minorHAnsi"/>
              </w:rPr>
            </w:pPr>
            <w:r w:rsidRPr="0050627F">
              <w:rPr>
                <w:rFonts w:asciiTheme="minorHAnsi" w:hAnsiTheme="minorHAnsi"/>
                <w:sz w:val="22"/>
                <w:szCs w:val="22"/>
              </w:rPr>
              <w:t>Radiation</w:t>
            </w:r>
          </w:p>
        </w:tc>
        <w:tc>
          <w:tcPr>
            <w:tcW w:w="4410" w:type="dxa"/>
            <w:vAlign w:val="center"/>
          </w:tcPr>
          <w:p w14:paraId="106EB1ED" w14:textId="77777777" w:rsidR="003A77ED" w:rsidRPr="0050627F" w:rsidRDefault="003A77ED" w:rsidP="0050627F">
            <w:pPr>
              <w:suppressAutoHyphens/>
              <w:rPr>
                <w:rFonts w:asciiTheme="minorHAnsi" w:hAnsiTheme="minorHAnsi"/>
              </w:rPr>
            </w:pPr>
            <w:r w:rsidRPr="0050627F">
              <w:rPr>
                <w:rFonts w:asciiTheme="minorHAnsi" w:hAnsiTheme="minorHAnsi"/>
                <w:sz w:val="22"/>
                <w:szCs w:val="22"/>
              </w:rPr>
              <w:t>Ultraviolet, visible, and infrared radiation</w:t>
            </w:r>
          </w:p>
          <w:p w14:paraId="01AC92E4" w14:textId="77777777" w:rsidR="003A77ED" w:rsidRPr="0050627F" w:rsidRDefault="003A77ED" w:rsidP="0050627F">
            <w:pPr>
              <w:suppressAutoHyphens/>
              <w:rPr>
                <w:rFonts w:asciiTheme="minorHAnsi" w:hAnsiTheme="minorHAnsi"/>
              </w:rPr>
            </w:pPr>
          </w:p>
        </w:tc>
      </w:tr>
      <w:tr w:rsidR="003A77ED" w:rsidRPr="0050627F" w14:paraId="00D6D77D" w14:textId="77777777" w:rsidTr="0050627F">
        <w:trPr>
          <w:jc w:val="center"/>
        </w:trPr>
        <w:tc>
          <w:tcPr>
            <w:tcW w:w="1998" w:type="dxa"/>
            <w:vAlign w:val="center"/>
          </w:tcPr>
          <w:p w14:paraId="135F2C6A" w14:textId="77777777" w:rsidR="003A77ED" w:rsidRPr="0050627F" w:rsidRDefault="003A77ED" w:rsidP="0050627F">
            <w:pPr>
              <w:suppressAutoHyphens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Incorrect T</w:t>
            </w:r>
            <w:r w:rsidRPr="0050627F">
              <w:rPr>
                <w:rFonts w:asciiTheme="minorHAnsi" w:hAnsiTheme="minorHAnsi"/>
                <w:sz w:val="22"/>
                <w:szCs w:val="22"/>
              </w:rPr>
              <w:t>emperature</w:t>
            </w:r>
          </w:p>
        </w:tc>
        <w:tc>
          <w:tcPr>
            <w:tcW w:w="4410" w:type="dxa"/>
            <w:vAlign w:val="center"/>
          </w:tcPr>
          <w:p w14:paraId="45379834" w14:textId="77777777" w:rsidR="003A77ED" w:rsidRPr="0050627F" w:rsidRDefault="003A77ED" w:rsidP="0050627F">
            <w:pPr>
              <w:suppressAutoHyphens/>
              <w:rPr>
                <w:rFonts w:asciiTheme="minorHAnsi" w:hAnsiTheme="minorHAnsi"/>
              </w:rPr>
            </w:pPr>
            <w:r w:rsidRPr="0050627F">
              <w:rPr>
                <w:rFonts w:asciiTheme="minorHAnsi" w:hAnsiTheme="minorHAnsi"/>
                <w:sz w:val="22"/>
                <w:szCs w:val="22"/>
              </w:rPr>
              <w:t>Temperatures that are too high, too low, or with extreme fluctuations</w:t>
            </w:r>
          </w:p>
        </w:tc>
      </w:tr>
      <w:tr w:rsidR="003A77ED" w:rsidRPr="0050627F" w14:paraId="0214C087" w14:textId="77777777" w:rsidTr="0050627F">
        <w:trPr>
          <w:jc w:val="center"/>
        </w:trPr>
        <w:tc>
          <w:tcPr>
            <w:tcW w:w="1998" w:type="dxa"/>
            <w:vAlign w:val="center"/>
          </w:tcPr>
          <w:p w14:paraId="4D158CA8" w14:textId="77777777" w:rsidR="003A77ED" w:rsidRPr="0050627F" w:rsidRDefault="003A77ED" w:rsidP="0050627F">
            <w:pPr>
              <w:suppressAutoHyphens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Incorrect Relative H</w:t>
            </w:r>
            <w:r w:rsidRPr="0050627F">
              <w:rPr>
                <w:rFonts w:asciiTheme="minorHAnsi" w:hAnsiTheme="minorHAnsi"/>
                <w:sz w:val="22"/>
                <w:szCs w:val="22"/>
              </w:rPr>
              <w:t>umidity</w:t>
            </w:r>
          </w:p>
        </w:tc>
        <w:tc>
          <w:tcPr>
            <w:tcW w:w="4410" w:type="dxa"/>
            <w:vAlign w:val="center"/>
          </w:tcPr>
          <w:p w14:paraId="4EC1F65A" w14:textId="77777777" w:rsidR="003A77ED" w:rsidRPr="0050627F" w:rsidRDefault="003A77ED" w:rsidP="0050627F">
            <w:pPr>
              <w:suppressAutoHyphens/>
              <w:rPr>
                <w:rFonts w:asciiTheme="minorHAnsi" w:hAnsiTheme="minorHAnsi"/>
              </w:rPr>
            </w:pPr>
            <w:r w:rsidRPr="0050627F">
              <w:rPr>
                <w:rFonts w:asciiTheme="minorHAnsi" w:hAnsiTheme="minorHAnsi"/>
                <w:sz w:val="22"/>
                <w:szCs w:val="22"/>
              </w:rPr>
              <w:t>Humidity that is too high, too low, or with extreme fluctuations.</w:t>
            </w:r>
          </w:p>
        </w:tc>
      </w:tr>
    </w:tbl>
    <w:p w14:paraId="712AA8BF" w14:textId="77777777" w:rsidR="002460F0" w:rsidRDefault="002460F0" w:rsidP="006D52D1">
      <w:pPr>
        <w:rPr>
          <w:rFonts w:ascii="Calibri" w:hAnsi="Calibri"/>
          <w:sz w:val="22"/>
          <w:szCs w:val="22"/>
        </w:rPr>
      </w:pPr>
    </w:p>
    <w:p w14:paraId="0C989FF4" w14:textId="77777777" w:rsidR="003A77ED" w:rsidRDefault="003A77ED" w:rsidP="006D52D1">
      <w:pPr>
        <w:rPr>
          <w:rFonts w:ascii="Calibri" w:hAnsi="Calibri"/>
          <w:sz w:val="22"/>
          <w:szCs w:val="22"/>
        </w:rPr>
      </w:pPr>
    </w:p>
    <w:p w14:paraId="563D01B8" w14:textId="77777777" w:rsidR="003A77ED" w:rsidRDefault="003A77ED" w:rsidP="006D52D1">
      <w:pPr>
        <w:rPr>
          <w:rFonts w:ascii="Calibri" w:hAnsi="Calibri"/>
          <w:sz w:val="22"/>
          <w:szCs w:val="22"/>
        </w:rPr>
      </w:pPr>
    </w:p>
    <w:p w14:paraId="7D77E4E1" w14:textId="77777777" w:rsidR="003A77ED" w:rsidRDefault="003A77ED" w:rsidP="006D52D1">
      <w:pPr>
        <w:rPr>
          <w:rFonts w:ascii="Calibri" w:hAnsi="Calibri"/>
          <w:sz w:val="22"/>
          <w:szCs w:val="22"/>
        </w:rPr>
      </w:pPr>
    </w:p>
    <w:p w14:paraId="7B94814C" w14:textId="77777777" w:rsidR="003A77ED" w:rsidRDefault="003A77ED" w:rsidP="006D52D1">
      <w:pPr>
        <w:rPr>
          <w:rFonts w:ascii="Calibri" w:hAnsi="Calibri"/>
          <w:sz w:val="22"/>
          <w:szCs w:val="22"/>
        </w:rPr>
      </w:pPr>
    </w:p>
    <w:p w14:paraId="0B3140AA" w14:textId="77777777" w:rsidR="003A77ED" w:rsidRDefault="003A77ED" w:rsidP="006D52D1">
      <w:pPr>
        <w:rPr>
          <w:rFonts w:ascii="Calibri" w:hAnsi="Calibri"/>
          <w:sz w:val="22"/>
          <w:szCs w:val="22"/>
        </w:rPr>
      </w:pPr>
    </w:p>
    <w:p w14:paraId="7B8A7D91" w14:textId="77777777" w:rsidR="003A77ED" w:rsidRDefault="003A77ED" w:rsidP="006D52D1">
      <w:pPr>
        <w:rPr>
          <w:rFonts w:ascii="Calibri" w:hAnsi="Calibri"/>
          <w:sz w:val="22"/>
          <w:szCs w:val="22"/>
        </w:rPr>
      </w:pPr>
    </w:p>
    <w:p w14:paraId="0B000C47" w14:textId="77777777" w:rsidR="003A77ED" w:rsidRDefault="003A77ED" w:rsidP="006D52D1">
      <w:pPr>
        <w:rPr>
          <w:rFonts w:ascii="Calibri" w:hAnsi="Calibri"/>
          <w:sz w:val="22"/>
          <w:szCs w:val="22"/>
        </w:rPr>
      </w:pPr>
    </w:p>
    <w:p w14:paraId="1BE3C926" w14:textId="77777777" w:rsidR="003A77ED" w:rsidRDefault="003A77ED" w:rsidP="006D52D1">
      <w:pPr>
        <w:rPr>
          <w:rFonts w:ascii="Calibri" w:hAnsi="Calibri"/>
          <w:sz w:val="22"/>
          <w:szCs w:val="22"/>
        </w:rPr>
      </w:pPr>
    </w:p>
    <w:p w14:paraId="0CA889FB" w14:textId="77777777" w:rsidR="004C0D80" w:rsidRDefault="004C0D80" w:rsidP="006D52D1">
      <w:pPr>
        <w:rPr>
          <w:rFonts w:ascii="Calibri" w:hAnsi="Calibri"/>
          <w:sz w:val="22"/>
          <w:szCs w:val="22"/>
        </w:rPr>
      </w:pPr>
    </w:p>
    <w:p w14:paraId="38C20720" w14:textId="77777777" w:rsidR="003A77ED" w:rsidRDefault="003A77ED" w:rsidP="006D52D1">
      <w:pPr>
        <w:rPr>
          <w:rFonts w:ascii="Calibri" w:hAnsi="Calibri"/>
          <w:sz w:val="22"/>
          <w:szCs w:val="22"/>
        </w:rPr>
      </w:pPr>
    </w:p>
    <w:p w14:paraId="06981F29" w14:textId="77777777" w:rsidR="003A77ED" w:rsidRPr="00381037" w:rsidRDefault="003A77ED" w:rsidP="00381037">
      <w:pPr>
        <w:jc w:val="center"/>
        <w:rPr>
          <w:rFonts w:ascii="Calibri" w:hAnsi="Calibri"/>
          <w:b/>
          <w:smallCaps/>
          <w:szCs w:val="22"/>
        </w:rPr>
      </w:pPr>
      <w:r w:rsidRPr="00381037">
        <w:rPr>
          <w:rFonts w:ascii="Calibri" w:hAnsi="Calibri"/>
          <w:b/>
          <w:smallCaps/>
          <w:szCs w:val="22"/>
        </w:rPr>
        <w:lastRenderedPageBreak/>
        <w:t>Selected Resources</w:t>
      </w:r>
    </w:p>
    <w:p w14:paraId="14F014C8" w14:textId="77777777" w:rsidR="003A77ED" w:rsidRPr="00381037" w:rsidRDefault="003A77ED" w:rsidP="006D52D1">
      <w:pPr>
        <w:rPr>
          <w:rFonts w:asciiTheme="minorHAnsi" w:hAnsiTheme="minorHAnsi"/>
          <w:sz w:val="22"/>
          <w:szCs w:val="22"/>
        </w:rPr>
      </w:pPr>
    </w:p>
    <w:p w14:paraId="5959E890" w14:textId="77777777" w:rsidR="003A77ED" w:rsidRDefault="003A77ED" w:rsidP="003A77ED">
      <w:pPr>
        <w:jc w:val="both"/>
        <w:rPr>
          <w:rStyle w:val="Hyperlink"/>
          <w:rFonts w:asciiTheme="minorHAnsi" w:hAnsiTheme="minorHAnsi"/>
          <w:sz w:val="22"/>
          <w:szCs w:val="22"/>
        </w:rPr>
      </w:pPr>
      <w:r w:rsidRPr="00381037">
        <w:rPr>
          <w:rFonts w:asciiTheme="minorHAnsi" w:hAnsiTheme="minorHAnsi"/>
          <w:sz w:val="22"/>
          <w:szCs w:val="22"/>
        </w:rPr>
        <w:t xml:space="preserve">American Institute for Conservation of Historic and Artistic Works (AIC).  “Definitions of Conservation Terminology.”  </w:t>
      </w:r>
      <w:hyperlink r:id="rId10" w:history="1">
        <w:r w:rsidR="00381037" w:rsidRPr="00381037">
          <w:rPr>
            <w:rStyle w:val="Hyperlink"/>
            <w:rFonts w:asciiTheme="minorHAnsi" w:hAnsiTheme="minorHAnsi"/>
            <w:sz w:val="22"/>
            <w:szCs w:val="22"/>
          </w:rPr>
          <w:t>http://www.conservation-us.org/index.cfm?fuseaction=Page.viewPage&amp;pageId=620</w:t>
        </w:r>
      </w:hyperlink>
    </w:p>
    <w:p w14:paraId="693BC715" w14:textId="77777777" w:rsidR="00A045F9" w:rsidRDefault="00A045F9" w:rsidP="003A77ED">
      <w:pPr>
        <w:jc w:val="both"/>
        <w:rPr>
          <w:rStyle w:val="Hyperlink"/>
          <w:rFonts w:asciiTheme="minorHAnsi" w:hAnsiTheme="minorHAnsi"/>
          <w:sz w:val="22"/>
          <w:szCs w:val="22"/>
        </w:rPr>
      </w:pPr>
    </w:p>
    <w:p w14:paraId="35516A9D" w14:textId="77777777" w:rsidR="00A045F9" w:rsidRPr="00A045F9" w:rsidRDefault="00A045F9" w:rsidP="00A045F9">
      <w:pPr>
        <w:jc w:val="both"/>
        <w:rPr>
          <w:rFonts w:ascii="Calibri" w:hAnsi="Calibri"/>
          <w:sz w:val="22"/>
          <w:szCs w:val="22"/>
        </w:rPr>
      </w:pPr>
      <w:proofErr w:type="spellStart"/>
      <w:r w:rsidRPr="00A045F9">
        <w:rPr>
          <w:rFonts w:ascii="Calibri" w:hAnsi="Calibri"/>
          <w:sz w:val="22"/>
          <w:szCs w:val="22"/>
        </w:rPr>
        <w:t>Artim</w:t>
      </w:r>
      <w:proofErr w:type="spellEnd"/>
      <w:r w:rsidRPr="00A045F9">
        <w:rPr>
          <w:rFonts w:ascii="Calibri" w:hAnsi="Calibri"/>
          <w:sz w:val="22"/>
          <w:szCs w:val="22"/>
        </w:rPr>
        <w:t xml:space="preserve">, Nick. “An Introduction to Automatic Fire Sprinklers, Part I &amp; II.”  </w:t>
      </w:r>
      <w:r w:rsidRPr="00A045F9">
        <w:rPr>
          <w:rFonts w:ascii="Calibri" w:hAnsi="Calibri"/>
          <w:i/>
          <w:sz w:val="22"/>
          <w:szCs w:val="22"/>
        </w:rPr>
        <w:t>WAAC Newsletter</w:t>
      </w:r>
      <w:r w:rsidRPr="00A045F9">
        <w:rPr>
          <w:rFonts w:ascii="Calibri" w:hAnsi="Calibri"/>
          <w:sz w:val="22"/>
          <w:szCs w:val="22"/>
        </w:rPr>
        <w:t xml:space="preserve"> 15. no. 3 (1994): 20.</w:t>
      </w:r>
    </w:p>
    <w:p w14:paraId="0F73D7CA" w14:textId="77777777" w:rsidR="00A045F9" w:rsidRPr="00A045F9" w:rsidRDefault="00045C12" w:rsidP="00A045F9">
      <w:pPr>
        <w:jc w:val="both"/>
        <w:rPr>
          <w:rFonts w:ascii="Calibri" w:hAnsi="Calibri"/>
          <w:spacing w:val="-3"/>
          <w:sz w:val="22"/>
          <w:szCs w:val="22"/>
        </w:rPr>
      </w:pPr>
      <w:hyperlink r:id="rId11" w:history="1">
        <w:r w:rsidR="00A045F9" w:rsidRPr="00A045F9">
          <w:rPr>
            <w:rStyle w:val="Hyperlink"/>
            <w:rFonts w:ascii="Calibri" w:hAnsi="Calibri"/>
            <w:spacing w:val="-3"/>
            <w:sz w:val="22"/>
            <w:szCs w:val="22"/>
          </w:rPr>
          <w:t>http://cool.conservation-us.org/waac/wn/wn16/wn16-3/wn16-309.html</w:t>
        </w:r>
      </w:hyperlink>
    </w:p>
    <w:p w14:paraId="6A2A102F" w14:textId="77777777" w:rsidR="00A045F9" w:rsidRPr="00A045F9" w:rsidRDefault="00045C12" w:rsidP="00A045F9">
      <w:pPr>
        <w:jc w:val="both"/>
        <w:rPr>
          <w:rFonts w:ascii="Calibri" w:hAnsi="Calibri"/>
          <w:spacing w:val="-3"/>
          <w:sz w:val="22"/>
          <w:szCs w:val="22"/>
        </w:rPr>
      </w:pPr>
      <w:hyperlink r:id="rId12" w:history="1">
        <w:r w:rsidR="00A045F9" w:rsidRPr="00A045F9">
          <w:rPr>
            <w:rStyle w:val="Hyperlink"/>
            <w:rFonts w:ascii="Calibri" w:hAnsi="Calibri"/>
            <w:spacing w:val="-3"/>
            <w:sz w:val="22"/>
            <w:szCs w:val="22"/>
          </w:rPr>
          <w:t>http://cool.conservation-us.org/waac/wn/wn17/wn17-2/wn17-206.html</w:t>
        </w:r>
      </w:hyperlink>
    </w:p>
    <w:p w14:paraId="6ABBD6EE" w14:textId="77777777" w:rsidR="00A045F9" w:rsidRDefault="00A045F9" w:rsidP="003A77ED">
      <w:pPr>
        <w:jc w:val="both"/>
        <w:rPr>
          <w:rStyle w:val="Hyperlink"/>
          <w:rFonts w:asciiTheme="minorHAnsi" w:hAnsiTheme="minorHAnsi"/>
          <w:sz w:val="22"/>
          <w:szCs w:val="22"/>
        </w:rPr>
      </w:pPr>
    </w:p>
    <w:p w14:paraId="43314BF7" w14:textId="77777777" w:rsidR="00A045F9" w:rsidRPr="004C0D80" w:rsidRDefault="00A045F9" w:rsidP="00A045F9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4C0D80">
        <w:rPr>
          <w:rFonts w:asciiTheme="minorHAnsi" w:hAnsiTheme="minorHAnsi"/>
          <w:sz w:val="22"/>
          <w:szCs w:val="22"/>
        </w:rPr>
        <w:t>Baril</w:t>
      </w:r>
      <w:proofErr w:type="spellEnd"/>
      <w:r w:rsidRPr="004C0D80">
        <w:rPr>
          <w:rFonts w:asciiTheme="minorHAnsi" w:hAnsiTheme="minorHAnsi"/>
          <w:sz w:val="22"/>
          <w:szCs w:val="22"/>
        </w:rPr>
        <w:t xml:space="preserve">, Paul. “Fire Protection Issues for Historic Buildings.” </w:t>
      </w:r>
      <w:r w:rsidRPr="004C0D80">
        <w:rPr>
          <w:rFonts w:asciiTheme="minorHAnsi" w:hAnsiTheme="minorHAnsi"/>
          <w:i/>
          <w:sz w:val="22"/>
          <w:szCs w:val="22"/>
        </w:rPr>
        <w:t xml:space="preserve">Canadian Conservation Institute (CCI) Notes 2/6.  </w:t>
      </w:r>
      <w:r w:rsidRPr="004C0D80">
        <w:rPr>
          <w:rFonts w:asciiTheme="minorHAnsi" w:hAnsiTheme="minorHAnsi"/>
          <w:sz w:val="22"/>
          <w:szCs w:val="22"/>
        </w:rPr>
        <w:t>Ottawa, ON: Minister of Public Works and Government Services, 1998.</w:t>
      </w:r>
    </w:p>
    <w:p w14:paraId="553C24F6" w14:textId="77777777" w:rsidR="004C0D80" w:rsidRPr="004C0D80" w:rsidRDefault="00045C12" w:rsidP="004C0D80">
      <w:pPr>
        <w:jc w:val="both"/>
        <w:rPr>
          <w:rFonts w:asciiTheme="minorHAnsi" w:hAnsiTheme="minorHAnsi" w:cstheme="minorHAnsi"/>
          <w:sz w:val="22"/>
          <w:szCs w:val="22"/>
        </w:rPr>
      </w:pPr>
      <w:hyperlink r:id="rId13" w:history="1">
        <w:r w:rsidR="004C0D80" w:rsidRPr="004C0D80">
          <w:rPr>
            <w:rStyle w:val="Hyperlink"/>
            <w:rFonts w:asciiTheme="minorHAnsi" w:hAnsiTheme="minorHAnsi" w:cstheme="minorHAnsi"/>
            <w:sz w:val="22"/>
            <w:szCs w:val="22"/>
          </w:rPr>
          <w:t>https://www.canada.ca/en/conservation-institute/services/conservation-preservation-publications/canadian-conservation-institute-notes/fire-protection-historic-buildings.html</w:t>
        </w:r>
      </w:hyperlink>
      <w:r w:rsidR="004C0D80" w:rsidRPr="004C0D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62D039" w14:textId="77777777" w:rsidR="003A77ED" w:rsidRPr="004C0D80" w:rsidRDefault="003A77ED" w:rsidP="006D52D1">
      <w:pPr>
        <w:rPr>
          <w:rFonts w:asciiTheme="minorHAnsi" w:hAnsiTheme="minorHAnsi" w:cstheme="minorHAnsi"/>
          <w:sz w:val="22"/>
          <w:szCs w:val="22"/>
        </w:rPr>
      </w:pPr>
    </w:p>
    <w:p w14:paraId="0CDB1944" w14:textId="77777777" w:rsidR="004C0D80" w:rsidRPr="004C0D80" w:rsidRDefault="004C0D80" w:rsidP="004C0D8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0D80">
        <w:rPr>
          <w:rFonts w:asciiTheme="minorHAnsi" w:hAnsiTheme="minorHAnsi" w:cstheme="minorHAnsi"/>
          <w:sz w:val="22"/>
          <w:szCs w:val="22"/>
        </w:rPr>
        <w:t xml:space="preserve">British Library, Preservation Advisory Centre. “Using Collections.”  2013. </w:t>
      </w:r>
    </w:p>
    <w:p w14:paraId="4C64F13C" w14:textId="77777777" w:rsidR="00381037" w:rsidRPr="004C0D80" w:rsidRDefault="00045C12" w:rsidP="004C0D80">
      <w:pPr>
        <w:tabs>
          <w:tab w:val="left" w:pos="2340"/>
        </w:tabs>
        <w:jc w:val="both"/>
        <w:outlineLvl w:val="0"/>
        <w:rPr>
          <w:rFonts w:asciiTheme="minorHAnsi" w:hAnsiTheme="minorHAnsi" w:cstheme="minorHAnsi"/>
          <w:color w:val="0000FF" w:themeColor="hyperlink"/>
          <w:sz w:val="22"/>
          <w:szCs w:val="22"/>
          <w:u w:val="single"/>
        </w:rPr>
      </w:pPr>
      <w:hyperlink r:id="rId14" w:history="1">
        <w:r w:rsidR="004C0D80" w:rsidRPr="004C0D80">
          <w:rPr>
            <w:rStyle w:val="Hyperlink"/>
            <w:rFonts w:asciiTheme="minorHAnsi" w:hAnsiTheme="minorHAnsi" w:cstheme="minorHAnsi"/>
            <w:sz w:val="22"/>
            <w:szCs w:val="22"/>
          </w:rPr>
          <w:t>https://www.bl.uk/britishlibrary/~/media/bl/global/conservation/pdf-guides/handling-library-and-archive-collections.pdf</w:t>
        </w:r>
      </w:hyperlink>
      <w:r w:rsidR="00381037" w:rsidRPr="004C0D80">
        <w:rPr>
          <w:rFonts w:asciiTheme="minorHAnsi" w:hAnsiTheme="minorHAnsi" w:cstheme="minorHAnsi"/>
          <w:sz w:val="22"/>
          <w:szCs w:val="22"/>
        </w:rPr>
        <w:br/>
      </w:r>
    </w:p>
    <w:p w14:paraId="57877917" w14:textId="77777777" w:rsidR="004C0D80" w:rsidRPr="004C0D80" w:rsidRDefault="004C0D80" w:rsidP="004C0D8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0D80">
        <w:rPr>
          <w:rFonts w:asciiTheme="minorHAnsi" w:hAnsiTheme="minorHAnsi" w:cstheme="minorHAnsi"/>
          <w:sz w:val="22"/>
          <w:szCs w:val="22"/>
        </w:rPr>
        <w:t>CCAHA.  “Freezing and Drying of Book, Paper, and Photographic Materials.” Philadelphia, PA: 2012.</w:t>
      </w:r>
    </w:p>
    <w:p w14:paraId="033D4F96" w14:textId="77777777" w:rsidR="004C0D80" w:rsidRPr="004C0D80" w:rsidRDefault="00045C12" w:rsidP="004C0D80">
      <w:pPr>
        <w:tabs>
          <w:tab w:val="left" w:pos="3960"/>
        </w:tabs>
        <w:jc w:val="both"/>
        <w:outlineLvl w:val="0"/>
        <w:rPr>
          <w:rFonts w:asciiTheme="minorHAnsi" w:hAnsiTheme="minorHAnsi" w:cstheme="minorHAnsi"/>
          <w:sz w:val="22"/>
          <w:szCs w:val="22"/>
        </w:rPr>
      </w:pPr>
      <w:hyperlink r:id="rId15" w:history="1">
        <w:r w:rsidR="004C0D80" w:rsidRPr="004C0D80">
          <w:rPr>
            <w:rStyle w:val="Hyperlink"/>
            <w:rFonts w:asciiTheme="minorHAnsi" w:hAnsiTheme="minorHAnsi" w:cstheme="minorHAnsi"/>
            <w:sz w:val="22"/>
            <w:szCs w:val="22"/>
          </w:rPr>
          <w:t>https://ccaha.org/resources/freezing-and-drying-books-paper-and-photographic-materials</w:t>
        </w:r>
      </w:hyperlink>
    </w:p>
    <w:p w14:paraId="6222D401" w14:textId="77777777" w:rsidR="00381037" w:rsidRPr="004C0D80" w:rsidRDefault="00381037" w:rsidP="006D52D1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D2C1224" w14:textId="77777777" w:rsidR="004C0D80" w:rsidRPr="004C0D80" w:rsidRDefault="004C0D80" w:rsidP="004C0D80">
      <w:pPr>
        <w:jc w:val="both"/>
        <w:rPr>
          <w:rFonts w:asciiTheme="minorHAnsi" w:hAnsiTheme="minorHAnsi" w:cstheme="minorHAnsi"/>
          <w:sz w:val="22"/>
          <w:szCs w:val="22"/>
        </w:rPr>
      </w:pPr>
      <w:r w:rsidRPr="004C0D80">
        <w:rPr>
          <w:rFonts w:asciiTheme="minorHAnsi" w:hAnsiTheme="minorHAnsi" w:cstheme="minorHAnsi"/>
          <w:sz w:val="22"/>
          <w:szCs w:val="22"/>
        </w:rPr>
        <w:t>CCAHA.  “Managing a Mold Invasion: Guidelines for Disaster Response.”  2013.</w:t>
      </w:r>
    </w:p>
    <w:p w14:paraId="4EC0CF83" w14:textId="77777777" w:rsidR="004C0D80" w:rsidRPr="004C0D80" w:rsidRDefault="00045C12" w:rsidP="004C0D80">
      <w:pPr>
        <w:jc w:val="both"/>
        <w:rPr>
          <w:rFonts w:asciiTheme="minorHAnsi" w:hAnsiTheme="minorHAnsi" w:cstheme="minorHAnsi"/>
          <w:sz w:val="22"/>
          <w:szCs w:val="22"/>
        </w:rPr>
      </w:pPr>
      <w:hyperlink r:id="rId16" w:history="1">
        <w:r w:rsidR="004C0D80" w:rsidRPr="004C0D80">
          <w:rPr>
            <w:rStyle w:val="Hyperlink"/>
            <w:rFonts w:asciiTheme="minorHAnsi" w:hAnsiTheme="minorHAnsi" w:cstheme="minorHAnsi"/>
            <w:sz w:val="22"/>
            <w:szCs w:val="22"/>
          </w:rPr>
          <w:t>https://ccaha.org/resources/managing-mold-infestation-guidelines-disaster-response</w:t>
        </w:r>
      </w:hyperlink>
    </w:p>
    <w:p w14:paraId="55E5A5BC" w14:textId="77777777" w:rsidR="003A77ED" w:rsidRPr="004C0D80" w:rsidRDefault="003A77ED" w:rsidP="006D52D1">
      <w:pPr>
        <w:rPr>
          <w:rFonts w:asciiTheme="minorHAnsi" w:hAnsiTheme="minorHAnsi" w:cstheme="minorHAnsi"/>
          <w:sz w:val="22"/>
          <w:szCs w:val="22"/>
        </w:rPr>
      </w:pPr>
    </w:p>
    <w:p w14:paraId="661412A2" w14:textId="77777777" w:rsidR="003A77ED" w:rsidRPr="004C0D80" w:rsidRDefault="003A77ED" w:rsidP="00381037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4C0D80">
        <w:rPr>
          <w:rFonts w:asciiTheme="minorHAnsi" w:hAnsiTheme="minorHAnsi" w:cstheme="minorHAnsi"/>
          <w:sz w:val="22"/>
          <w:szCs w:val="22"/>
        </w:rPr>
        <w:t>Kerschner</w:t>
      </w:r>
      <w:proofErr w:type="spellEnd"/>
      <w:r w:rsidRPr="004C0D80">
        <w:rPr>
          <w:rFonts w:asciiTheme="minorHAnsi" w:hAnsiTheme="minorHAnsi" w:cstheme="minorHAnsi"/>
          <w:sz w:val="22"/>
          <w:szCs w:val="22"/>
        </w:rPr>
        <w:t xml:space="preserve">, Richard L. "Providing Safe and Practical Environments for Cultural Property in Historic Buildings - and Beyond." Contributions to the Experts' Roundtable on sustainable Climate Management Strategies, held April 2007, in Tenerife, Spain. </w:t>
      </w:r>
      <w:hyperlink r:id="rId17" w:history="1">
        <w:r w:rsidRPr="004C0D80">
          <w:rPr>
            <w:rStyle w:val="Hyperlink"/>
            <w:rFonts w:asciiTheme="minorHAnsi" w:hAnsiTheme="minorHAnsi" w:cstheme="minorHAnsi"/>
            <w:sz w:val="22"/>
            <w:szCs w:val="22"/>
          </w:rPr>
          <w:t>http://www.getty.edu/conservation/our_projects/science/climate/paper_kerschner.pdf</w:t>
        </w:r>
      </w:hyperlink>
    </w:p>
    <w:p w14:paraId="2B1BBBED" w14:textId="77777777" w:rsidR="00381037" w:rsidRPr="004C0D80" w:rsidRDefault="00381037" w:rsidP="00381037">
      <w:pPr>
        <w:tabs>
          <w:tab w:val="left" w:pos="90"/>
          <w:tab w:val="left" w:pos="7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62053C3A" w14:textId="77777777" w:rsidR="003A77ED" w:rsidRPr="004C0D80" w:rsidRDefault="003A77ED" w:rsidP="00381037">
      <w:pPr>
        <w:tabs>
          <w:tab w:val="left" w:pos="90"/>
          <w:tab w:val="left" w:pos="7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4C0D80">
        <w:rPr>
          <w:rFonts w:asciiTheme="minorHAnsi" w:hAnsiTheme="minorHAnsi" w:cstheme="minorHAnsi"/>
          <w:spacing w:val="-2"/>
          <w:sz w:val="22"/>
          <w:szCs w:val="22"/>
        </w:rPr>
        <w:t xml:space="preserve">National Fire Protection Association.  </w:t>
      </w:r>
      <w:r w:rsidRPr="004C0D80">
        <w:rPr>
          <w:rFonts w:asciiTheme="minorHAnsi" w:hAnsiTheme="minorHAnsi" w:cstheme="minorHAnsi"/>
          <w:i/>
          <w:spacing w:val="-2"/>
          <w:sz w:val="22"/>
          <w:szCs w:val="22"/>
        </w:rPr>
        <w:t>NFPA 909: Standard for the Protection of Cultural Resources Including Museums, Libraries, Places of Worship, and Historic Properties</w:t>
      </w:r>
      <w:r w:rsidR="004C0D80" w:rsidRPr="004C0D80">
        <w:rPr>
          <w:rFonts w:asciiTheme="minorHAnsi" w:hAnsiTheme="minorHAnsi" w:cstheme="minorHAnsi"/>
          <w:spacing w:val="-2"/>
          <w:sz w:val="22"/>
          <w:szCs w:val="22"/>
        </w:rPr>
        <w:t>.  Quincy, MA: 2021</w:t>
      </w:r>
      <w:r w:rsidRPr="004C0D80">
        <w:rPr>
          <w:rFonts w:asciiTheme="minorHAnsi" w:hAnsiTheme="minorHAnsi" w:cstheme="minorHAnsi"/>
          <w:spacing w:val="-2"/>
          <w:sz w:val="22"/>
          <w:szCs w:val="22"/>
        </w:rPr>
        <w:t xml:space="preserve">. </w:t>
      </w:r>
    </w:p>
    <w:p w14:paraId="7DE461B2" w14:textId="77777777" w:rsidR="003A77ED" w:rsidRPr="004C0D80" w:rsidRDefault="003A77ED" w:rsidP="00381037">
      <w:pPr>
        <w:tabs>
          <w:tab w:val="left" w:pos="90"/>
          <w:tab w:val="left" w:pos="7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4C0D80">
        <w:rPr>
          <w:rFonts w:asciiTheme="minorHAnsi" w:hAnsiTheme="minorHAnsi" w:cstheme="minorHAnsi"/>
          <w:spacing w:val="-2"/>
          <w:sz w:val="22"/>
          <w:szCs w:val="22"/>
        </w:rPr>
        <w:t>Available for purchase, or online as a read-only document.  Requires free registration:</w:t>
      </w:r>
    </w:p>
    <w:p w14:paraId="3D84E7B2" w14:textId="77777777" w:rsidR="003A77ED" w:rsidRPr="004C0D80" w:rsidRDefault="00045C12" w:rsidP="00381037">
      <w:pPr>
        <w:tabs>
          <w:tab w:val="left" w:pos="90"/>
          <w:tab w:val="left" w:pos="630"/>
          <w:tab w:val="left" w:pos="7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hyperlink r:id="rId18" w:history="1">
        <w:r w:rsidR="003A77ED" w:rsidRPr="004C0D80">
          <w:rPr>
            <w:rStyle w:val="Hyperlink"/>
            <w:rFonts w:asciiTheme="minorHAnsi" w:hAnsiTheme="minorHAnsi" w:cstheme="minorHAnsi"/>
            <w:spacing w:val="-2"/>
            <w:sz w:val="22"/>
            <w:szCs w:val="22"/>
          </w:rPr>
          <w:t>http://www.nfpa.org/aboutthecodes/AboutTheCodes.asp?DocNum=909</w:t>
        </w:r>
      </w:hyperlink>
    </w:p>
    <w:p w14:paraId="2EB95F39" w14:textId="77777777" w:rsidR="003A77ED" w:rsidRPr="004C0D80" w:rsidRDefault="003A77ED" w:rsidP="003A77ED">
      <w:pPr>
        <w:ind w:left="90"/>
        <w:rPr>
          <w:rFonts w:asciiTheme="minorHAnsi" w:hAnsiTheme="minorHAnsi" w:cstheme="minorHAnsi"/>
          <w:sz w:val="22"/>
          <w:szCs w:val="22"/>
        </w:rPr>
      </w:pPr>
    </w:p>
    <w:p w14:paraId="1886D318" w14:textId="77777777" w:rsidR="004C0D80" w:rsidRPr="004C0D80" w:rsidRDefault="00381037" w:rsidP="00381037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C0D80">
        <w:rPr>
          <w:rFonts w:asciiTheme="minorHAnsi" w:hAnsiTheme="minorHAnsi" w:cstheme="minorHAnsi"/>
          <w:iCs/>
          <w:sz w:val="22"/>
          <w:szCs w:val="22"/>
        </w:rPr>
        <w:t xml:space="preserve">RBMS Security Committee. “ACRL/RBMS Guidelines Regarding Security and Theft in Special Collections.”  2008. </w:t>
      </w:r>
    </w:p>
    <w:p w14:paraId="075CFAD7" w14:textId="77777777" w:rsidR="004C0D80" w:rsidRPr="004C0D80" w:rsidRDefault="00045C12" w:rsidP="004C0D80">
      <w:pPr>
        <w:jc w:val="both"/>
        <w:rPr>
          <w:rFonts w:asciiTheme="minorHAnsi" w:hAnsiTheme="minorHAnsi" w:cstheme="minorHAnsi"/>
          <w:sz w:val="22"/>
          <w:szCs w:val="22"/>
        </w:rPr>
      </w:pPr>
      <w:hyperlink r:id="rId19" w:history="1">
        <w:r w:rsidR="004C0D80" w:rsidRPr="004C0D80">
          <w:rPr>
            <w:rStyle w:val="Hyperlink"/>
            <w:rFonts w:asciiTheme="minorHAnsi" w:hAnsiTheme="minorHAnsi" w:cstheme="minorHAnsi"/>
            <w:sz w:val="22"/>
            <w:szCs w:val="22"/>
          </w:rPr>
          <w:t>https://www.ala.org/acrl/standards/security_theft</w:t>
        </w:r>
      </w:hyperlink>
    </w:p>
    <w:p w14:paraId="150FC9A6" w14:textId="77777777" w:rsidR="00381037" w:rsidRPr="004C0D80" w:rsidRDefault="00381037" w:rsidP="003A77ED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9B799FB" w14:textId="77777777" w:rsidR="004C0D80" w:rsidRPr="004C0D80" w:rsidRDefault="004C0D80" w:rsidP="004C0D80">
      <w:pPr>
        <w:rPr>
          <w:rFonts w:asciiTheme="minorHAnsi" w:hAnsiTheme="minorHAnsi" w:cstheme="minorHAnsi"/>
          <w:sz w:val="22"/>
          <w:szCs w:val="22"/>
        </w:rPr>
      </w:pPr>
      <w:r w:rsidRPr="004C0D80">
        <w:rPr>
          <w:rFonts w:asciiTheme="minorHAnsi" w:hAnsiTheme="minorHAnsi" w:cstheme="minorHAnsi"/>
          <w:sz w:val="22"/>
          <w:szCs w:val="22"/>
        </w:rPr>
        <w:t xml:space="preserve">Museum Galleries Scotland. </w:t>
      </w:r>
      <w:r w:rsidR="003A77ED" w:rsidRPr="004C0D80">
        <w:rPr>
          <w:rFonts w:asciiTheme="minorHAnsi" w:hAnsiTheme="minorHAnsi" w:cstheme="minorHAnsi"/>
          <w:sz w:val="22"/>
          <w:szCs w:val="22"/>
        </w:rPr>
        <w:t xml:space="preserve">“Advice Sheet: Monitoring Light and UV Radiation in Museums.” 2003. </w:t>
      </w:r>
      <w:hyperlink r:id="rId20" w:history="1">
        <w:r w:rsidRPr="004C0D80">
          <w:rPr>
            <w:rStyle w:val="Hyperlink"/>
            <w:rFonts w:asciiTheme="minorHAnsi" w:hAnsiTheme="minorHAnsi" w:cstheme="minorHAnsi"/>
            <w:sz w:val="22"/>
            <w:szCs w:val="22"/>
          </w:rPr>
          <w:t>https://326gtd123dbk1xdkdm489u1q-wpengine.netdna-ssl.com/wp-content/uploads/2016/11/Monitoring-light-and-UV.pdf</w:t>
        </w:r>
      </w:hyperlink>
    </w:p>
    <w:p w14:paraId="339B0043" w14:textId="77777777" w:rsidR="003A77ED" w:rsidRPr="004C0D80" w:rsidRDefault="003A77ED" w:rsidP="004C0D80">
      <w:pPr>
        <w:rPr>
          <w:rFonts w:asciiTheme="minorHAnsi" w:hAnsiTheme="minorHAnsi" w:cstheme="minorHAnsi"/>
          <w:sz w:val="22"/>
          <w:szCs w:val="22"/>
        </w:rPr>
      </w:pPr>
    </w:p>
    <w:p w14:paraId="5C65C827" w14:textId="77777777" w:rsidR="003A77ED" w:rsidRPr="004C0D80" w:rsidRDefault="003A77ED" w:rsidP="003A77ED">
      <w:pPr>
        <w:jc w:val="both"/>
        <w:rPr>
          <w:rFonts w:asciiTheme="minorHAnsi" w:hAnsiTheme="minorHAnsi" w:cstheme="minorHAnsi"/>
          <w:sz w:val="22"/>
          <w:szCs w:val="22"/>
        </w:rPr>
      </w:pPr>
      <w:r w:rsidRPr="004C0D80">
        <w:rPr>
          <w:rFonts w:asciiTheme="minorHAnsi" w:hAnsiTheme="minorHAnsi" w:cstheme="minorHAnsi"/>
          <w:sz w:val="22"/>
          <w:szCs w:val="22"/>
        </w:rPr>
        <w:t xml:space="preserve">Scottish Museums Council. “Factsheet: What is Environmental Monitoring?”  </w:t>
      </w:r>
    </w:p>
    <w:p w14:paraId="47BC7AC0" w14:textId="77777777" w:rsidR="00381037" w:rsidRPr="004C0D80" w:rsidRDefault="00045C12" w:rsidP="00381037">
      <w:pPr>
        <w:rPr>
          <w:rFonts w:asciiTheme="minorHAnsi" w:hAnsiTheme="minorHAnsi" w:cstheme="minorHAnsi"/>
          <w:sz w:val="22"/>
          <w:szCs w:val="22"/>
        </w:rPr>
      </w:pPr>
      <w:hyperlink r:id="rId21" w:history="1">
        <w:r w:rsidR="004C0D80" w:rsidRPr="004C0D80">
          <w:rPr>
            <w:rStyle w:val="Hyperlink"/>
            <w:rFonts w:asciiTheme="minorHAnsi" w:hAnsiTheme="minorHAnsi" w:cstheme="minorHAnsi"/>
            <w:sz w:val="22"/>
            <w:szCs w:val="22"/>
          </w:rPr>
          <w:t>https://collectionstrust.org.uk/wp-content/uploads/2016/11/What-is-environmental-monitoring.pdf</w:t>
        </w:r>
      </w:hyperlink>
    </w:p>
    <w:p w14:paraId="24BDF7E3" w14:textId="77777777" w:rsidR="004C0D80" w:rsidRPr="004C0D80" w:rsidRDefault="004C0D80" w:rsidP="00381037">
      <w:pPr>
        <w:rPr>
          <w:rFonts w:asciiTheme="minorHAnsi" w:hAnsiTheme="minorHAnsi" w:cstheme="minorHAnsi"/>
          <w:sz w:val="22"/>
          <w:szCs w:val="22"/>
        </w:rPr>
      </w:pPr>
    </w:p>
    <w:p w14:paraId="26DB74AA" w14:textId="77777777" w:rsidR="004C0D80" w:rsidRPr="004C0D80" w:rsidRDefault="003A77ED" w:rsidP="004C0D80">
      <w:pPr>
        <w:rPr>
          <w:rFonts w:asciiTheme="minorHAnsi" w:hAnsiTheme="minorHAnsi" w:cstheme="minorHAnsi"/>
          <w:sz w:val="22"/>
          <w:szCs w:val="22"/>
        </w:rPr>
      </w:pPr>
      <w:r w:rsidRPr="004C0D80">
        <w:rPr>
          <w:rFonts w:asciiTheme="minorHAnsi" w:hAnsiTheme="minorHAnsi" w:cstheme="minorHAnsi"/>
          <w:sz w:val="22"/>
          <w:szCs w:val="22"/>
        </w:rPr>
        <w:t xml:space="preserve">Strang, T. J.K. 1996.  “Preventing Infestations: Control Strategies and Detection Methods.” </w:t>
      </w:r>
      <w:r w:rsidRPr="004C0D80">
        <w:rPr>
          <w:rFonts w:asciiTheme="minorHAnsi" w:hAnsiTheme="minorHAnsi" w:cstheme="minorHAnsi"/>
          <w:i/>
          <w:sz w:val="22"/>
          <w:szCs w:val="22"/>
        </w:rPr>
        <w:t xml:space="preserve">Canadian Conservation Institute (CCI) Notes 3/1.  </w:t>
      </w:r>
      <w:r w:rsidRPr="004C0D80">
        <w:rPr>
          <w:rFonts w:asciiTheme="minorHAnsi" w:hAnsiTheme="minorHAnsi" w:cstheme="minorHAnsi"/>
          <w:sz w:val="22"/>
          <w:szCs w:val="22"/>
        </w:rPr>
        <w:t xml:space="preserve">Ottawa, ON: Minister of Public Works and Government Services. </w:t>
      </w:r>
      <w:hyperlink r:id="rId22" w:history="1">
        <w:r w:rsidR="004C0D80" w:rsidRPr="004C0D80">
          <w:rPr>
            <w:rStyle w:val="Hyperlink"/>
            <w:rFonts w:asciiTheme="minorHAnsi" w:hAnsiTheme="minorHAnsi" w:cstheme="minorHAnsi"/>
            <w:sz w:val="22"/>
            <w:szCs w:val="22"/>
          </w:rPr>
          <w:t>https://www.canada.ca/en/conservation-institute/services/conservation-preservation-publications/canadian-conservation-institute-notes/preventing-infestations.html</w:t>
        </w:r>
      </w:hyperlink>
      <w:r w:rsidR="004C0D80" w:rsidRPr="004C0D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17763F" w14:textId="77777777" w:rsidR="00381037" w:rsidRPr="002460F0" w:rsidRDefault="00381037" w:rsidP="006D52D1">
      <w:pPr>
        <w:rPr>
          <w:rFonts w:ascii="Calibri" w:hAnsi="Calibri"/>
          <w:sz w:val="22"/>
          <w:szCs w:val="22"/>
        </w:rPr>
      </w:pPr>
    </w:p>
    <w:sectPr w:rsidR="00381037" w:rsidRPr="002460F0" w:rsidSect="00C30AB5">
      <w:headerReference w:type="default" r:id="rId23"/>
      <w:pgSz w:w="12240" w:h="15840"/>
      <w:pgMar w:top="1185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EEB48" w14:textId="77777777" w:rsidR="008169AB" w:rsidRDefault="008169AB" w:rsidP="00872017">
      <w:r>
        <w:separator/>
      </w:r>
    </w:p>
  </w:endnote>
  <w:endnote w:type="continuationSeparator" w:id="0">
    <w:p w14:paraId="267531D4" w14:textId="77777777" w:rsidR="008169AB" w:rsidRDefault="008169AB" w:rsidP="0087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75556" w14:textId="77777777" w:rsidR="008169AB" w:rsidRDefault="008169AB" w:rsidP="00872017">
      <w:r>
        <w:separator/>
      </w:r>
    </w:p>
  </w:footnote>
  <w:footnote w:type="continuationSeparator" w:id="0">
    <w:p w14:paraId="12518369" w14:textId="77777777" w:rsidR="008169AB" w:rsidRDefault="008169AB" w:rsidP="00872017">
      <w:r>
        <w:continuationSeparator/>
      </w:r>
    </w:p>
  </w:footnote>
  <w:footnote w:id="1">
    <w:p w14:paraId="5C2B0B57" w14:textId="77777777" w:rsidR="00C30AB5" w:rsidRPr="00C30AB5" w:rsidRDefault="00C30AB5" w:rsidP="00C30AB5">
      <w:pPr>
        <w:pStyle w:val="Footer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C30AB5">
        <w:rPr>
          <w:sz w:val="18"/>
          <w:szCs w:val="18"/>
        </w:rPr>
        <w:t>J.E. Simmons (2006) “Table 12.1. Agents of Deterioration in Collections (afte</w:t>
      </w:r>
      <w:r>
        <w:rPr>
          <w:sz w:val="18"/>
          <w:szCs w:val="18"/>
        </w:rPr>
        <w:t>r Michalski, 1994a; Rose and Haw</w:t>
      </w:r>
      <w:r w:rsidRPr="00C30AB5">
        <w:rPr>
          <w:sz w:val="18"/>
          <w:szCs w:val="18"/>
        </w:rPr>
        <w:t xml:space="preserve">ks, 1995; and Waller, 1995 and 2003),” </w:t>
      </w:r>
      <w:r w:rsidRPr="00C30AB5">
        <w:rPr>
          <w:i/>
          <w:iCs/>
          <w:sz w:val="18"/>
          <w:szCs w:val="18"/>
        </w:rPr>
        <w:t xml:space="preserve">Things Great and Small Collection Management Policies. </w:t>
      </w:r>
      <w:r w:rsidRPr="00C30AB5">
        <w:rPr>
          <w:sz w:val="18"/>
          <w:szCs w:val="18"/>
        </w:rPr>
        <w:t>Washington D.C.</w:t>
      </w:r>
      <w:r>
        <w:rPr>
          <w:sz w:val="18"/>
          <w:szCs w:val="18"/>
        </w:rPr>
        <w:t>:</w:t>
      </w:r>
      <w:r w:rsidRPr="00C30AB5">
        <w:rPr>
          <w:sz w:val="18"/>
          <w:szCs w:val="18"/>
        </w:rPr>
        <w:t xml:space="preserve"> American Association of Museums. p. 101.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F6F8" w14:textId="77777777" w:rsidR="00872017" w:rsidRPr="00872017" w:rsidRDefault="004C0D80" w:rsidP="00872017">
    <w:pPr>
      <w:spacing w:line="192" w:lineRule="auto"/>
      <w:jc w:val="center"/>
      <w:rPr>
        <w:rFonts w:ascii="Calibri" w:hAnsi="Calibri"/>
        <w:b/>
        <w:bCs/>
        <w:iCs/>
        <w:smallCaps/>
        <w:sz w:val="28"/>
        <w:szCs w:val="28"/>
      </w:rPr>
    </w:pPr>
    <w:r>
      <w:rPr>
        <w:rFonts w:ascii="Calibri" w:hAnsi="Calibri"/>
        <w:b/>
        <w:bCs/>
        <w:iCs/>
        <w:smallCap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1F09CCC9" wp14:editId="5601FCA8">
          <wp:simplePos x="0" y="0"/>
          <wp:positionH relativeFrom="column">
            <wp:posOffset>5695950</wp:posOffset>
          </wp:positionH>
          <wp:positionV relativeFrom="paragraph">
            <wp:posOffset>-371475</wp:posOffset>
          </wp:positionV>
          <wp:extent cx="857250" cy="855980"/>
          <wp:effectExtent l="0" t="0" r="0" b="1270"/>
          <wp:wrapTight wrapText="bothSides">
            <wp:wrapPolygon edited="0">
              <wp:start x="0" y="0"/>
              <wp:lineTo x="0" y="21151"/>
              <wp:lineTo x="21120" y="21151"/>
              <wp:lineTo x="211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AHA_enclosed_square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77ED">
      <w:rPr>
        <w:rFonts w:ascii="Calibri" w:hAnsi="Calibri"/>
        <w:b/>
        <w:bCs/>
        <w:iCs/>
        <w:smallCaps/>
        <w:sz w:val="28"/>
        <w:szCs w:val="28"/>
      </w:rPr>
      <w:t xml:space="preserve">Collections Care Basics: Agents of Deterioration </w:t>
    </w:r>
  </w:p>
  <w:p w14:paraId="2BCF75F1" w14:textId="77777777" w:rsidR="00872017" w:rsidRPr="00872017" w:rsidRDefault="003A77ED" w:rsidP="004C0D80">
    <w:pPr>
      <w:spacing w:after="60" w:line="276" w:lineRule="auto"/>
      <w:jc w:val="center"/>
      <w:rPr>
        <w:rFonts w:ascii="Calibri" w:eastAsiaTheme="minorEastAsia" w:hAnsi="Calibri" w:cstheme="minorBidi"/>
        <w:sz w:val="20"/>
        <w:szCs w:val="20"/>
      </w:rPr>
    </w:pPr>
    <w:r>
      <w:rPr>
        <w:rFonts w:ascii="Calibri" w:eastAsiaTheme="minorEastAsia" w:hAnsi="Calibri" w:cstheme="minorBidi"/>
        <w:sz w:val="20"/>
        <w:szCs w:val="20"/>
      </w:rPr>
      <w:t xml:space="preserve">Presented by </w:t>
    </w:r>
    <w:r w:rsidR="004C0D80">
      <w:rPr>
        <w:rFonts w:ascii="Calibri" w:eastAsiaTheme="minorEastAsia" w:hAnsi="Calibri" w:cstheme="minorBidi"/>
        <w:sz w:val="20"/>
        <w:szCs w:val="20"/>
      </w:rPr>
      <w:t>Conservation Center for Art &amp; Historic Artifacts</w:t>
    </w:r>
  </w:p>
  <w:p w14:paraId="50EC5CF7" w14:textId="77777777" w:rsidR="00872017" w:rsidRPr="00872017" w:rsidRDefault="00872017" w:rsidP="008720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5B0"/>
    <w:rsid w:val="00045C12"/>
    <w:rsid w:val="00081DE3"/>
    <w:rsid w:val="000A0E6B"/>
    <w:rsid w:val="000F4DEB"/>
    <w:rsid w:val="001D2452"/>
    <w:rsid w:val="00214CD9"/>
    <w:rsid w:val="00233905"/>
    <w:rsid w:val="002460F0"/>
    <w:rsid w:val="00254A6B"/>
    <w:rsid w:val="002F5BE5"/>
    <w:rsid w:val="00381037"/>
    <w:rsid w:val="003A4B7D"/>
    <w:rsid w:val="003A77ED"/>
    <w:rsid w:val="00425C9B"/>
    <w:rsid w:val="004C0D80"/>
    <w:rsid w:val="004F2F2D"/>
    <w:rsid w:val="0050627F"/>
    <w:rsid w:val="005A1FBF"/>
    <w:rsid w:val="005D4C9B"/>
    <w:rsid w:val="00672824"/>
    <w:rsid w:val="006D52D1"/>
    <w:rsid w:val="007C0818"/>
    <w:rsid w:val="007D7831"/>
    <w:rsid w:val="008169AB"/>
    <w:rsid w:val="00861B27"/>
    <w:rsid w:val="00872017"/>
    <w:rsid w:val="00885CFD"/>
    <w:rsid w:val="00900C2C"/>
    <w:rsid w:val="00996AB5"/>
    <w:rsid w:val="00A045F9"/>
    <w:rsid w:val="00AE783F"/>
    <w:rsid w:val="00AF4D89"/>
    <w:rsid w:val="00C30AB5"/>
    <w:rsid w:val="00D325B0"/>
    <w:rsid w:val="00DE1F05"/>
    <w:rsid w:val="00E052C8"/>
    <w:rsid w:val="00F8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5AFF07"/>
  <w15:docId w15:val="{C0A94886-8262-4185-987C-9E7AEACF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5CF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5CF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5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85CF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nhideWhenUsed/>
    <w:rsid w:val="00885CF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885CFD"/>
  </w:style>
  <w:style w:type="character" w:styleId="Hyperlink">
    <w:name w:val="Hyperlink"/>
    <w:basedOn w:val="DefaultParagraphFont"/>
    <w:uiPriority w:val="99"/>
    <w:unhideWhenUsed/>
    <w:rsid w:val="00F8554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72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0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017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0A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0AB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0AB5"/>
    <w:rPr>
      <w:vertAlign w:val="superscript"/>
    </w:rPr>
  </w:style>
  <w:style w:type="paragraph" w:styleId="ListParagraph">
    <w:name w:val="List Paragraph"/>
    <w:basedOn w:val="Normal"/>
    <w:uiPriority w:val="34"/>
    <w:qFormat/>
    <w:rsid w:val="003A77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3A7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C0D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anada.ca/en/conservation-institute/services/conservation-preservation-publications/canadian-conservation-institute-notes/fire-protection-historic-buildings.html" TargetMode="External"/><Relationship Id="rId18" Type="http://schemas.openxmlformats.org/officeDocument/2006/relationships/hyperlink" Target="http://www.nfpa.org/aboutthecodes/AboutTheCodes.asp?DocNum=90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ollectionstrust.org.uk/wp-content/uploads/2016/11/What-is-environmental-monitoring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cool.conservation-us.org/waac/wn/wn17/wn17-2/wn17-206.html" TargetMode="External"/><Relationship Id="rId17" Type="http://schemas.openxmlformats.org/officeDocument/2006/relationships/hyperlink" Target="http://www.getty.edu/conservation/our_projects/science/climate/paper_kerschner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caha.org/resources/managing-mold-infestation-guidelines-disaster-response" TargetMode="External"/><Relationship Id="rId20" Type="http://schemas.openxmlformats.org/officeDocument/2006/relationships/hyperlink" Target="https://326gtd123dbk1xdkdm489u1q-wpengine.netdna-ssl.com/wp-content/uploads/2016/11/Monitoring-light-and-UV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ool.conservation-us.org/waac/wn/wn16/wn16-3/wn16-309.htm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ccaha.org/resources/freezing-and-drying-books-paper-and-photographic-materials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onservation-us.org/index.cfm?fuseaction=Page.viewPage&amp;pageId=620" TargetMode="External"/><Relationship Id="rId19" Type="http://schemas.openxmlformats.org/officeDocument/2006/relationships/hyperlink" Target="https://www.ala.org/acrl/standards/security_thef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bl.uk/britishlibrary/~/media/bl/global/conservation/pdf-guides/handling-library-and-archive-collections.pdf" TargetMode="External"/><Relationship Id="rId22" Type="http://schemas.openxmlformats.org/officeDocument/2006/relationships/hyperlink" Target="https://www.canada.ca/en/conservation-institute/services/conservation-preservation-publications/canadian-conservation-institute-notes/preventing-infestation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49CAF382CAB47BF1E501A40E1DCEE" ma:contentTypeVersion="13" ma:contentTypeDescription="Create a new document." ma:contentTypeScope="" ma:versionID="fc6aa687373a5ae2a8cb19c79f52b903">
  <xsd:schema xmlns:xsd="http://www.w3.org/2001/XMLSchema" xmlns:xs="http://www.w3.org/2001/XMLSchema" xmlns:p="http://schemas.microsoft.com/office/2006/metadata/properties" xmlns:ns2="c59caec2-f0d0-47ff-a57c-2a933eecc63f" xmlns:ns3="b5a8a11e-6997-4d6e-9a6f-60b1dede25d9" targetNamespace="http://schemas.microsoft.com/office/2006/metadata/properties" ma:root="true" ma:fieldsID="60c10636d120de0e0e47f892ad03500f" ns2:_="" ns3:_="">
    <xsd:import namespace="c59caec2-f0d0-47ff-a57c-2a933eecc63f"/>
    <xsd:import namespace="b5a8a11e-6997-4d6e-9a6f-60b1dede2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caec2-f0d0-47ff-a57c-2a933eecc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8a11e-6997-4d6e-9a6f-60b1dede2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6140EC-F9A6-4BF5-A9C9-1A9DC7691B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FA6239-392A-488B-8D3F-1E22EC26F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caec2-f0d0-47ff-a57c-2a933eecc63f"/>
    <ds:schemaRef ds:uri="b5a8a11e-6997-4d6e-9a6f-60b1dede2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FA9F60-BF39-420A-B1BF-8E0463A40B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AC4CF9-370F-4C5B-936F-9BF8BBD1666B}">
  <ds:schemaRefs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c59caec2-f0d0-47ff-a57c-2a933eecc63f"/>
    <ds:schemaRef ds:uri="http://schemas.openxmlformats.org/package/2006/metadata/core-properties"/>
    <ds:schemaRef ds:uri="b5a8a11e-6997-4d6e-9a6f-60b1dede25d9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Alanna Shaffer</cp:lastModifiedBy>
  <cp:revision>2</cp:revision>
  <cp:lastPrinted>2016-08-16T20:16:00Z</cp:lastPrinted>
  <dcterms:created xsi:type="dcterms:W3CDTF">2021-10-07T19:48:00Z</dcterms:created>
  <dcterms:modified xsi:type="dcterms:W3CDTF">2021-10-07T19:48:00Z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0x01010087E49CAF382CAB47BF1E501A40E1DCEE</vt:lpwstr>
  </property>
</Properties>
</file>